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CDMX da la bienvenida a inDrive y le dice “¡Hola!” a los viajes con tarifas justas</w:t>
      </w:r>
    </w:p>
    <w:p w:rsidR="00000000" w:rsidDel="00000000" w:rsidP="00000000" w:rsidRDefault="00000000" w:rsidRPr="00000000" w14:paraId="00000002">
      <w:pPr>
        <w:ind w:lef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La plataforma global de movilidad y servicios urbanos de más rápido crecimiento en el mundo ha obtenido la constancia de registro en la capital del país. 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Con esto, inDrive fortalece su compromiso con México, piedra angular en la expansión mundial de la app,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que ahora está presente en más de 600 ciudades del planeta.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México, a 31 de julio de 2023</w:t>
      </w:r>
      <w:r w:rsidDel="00000000" w:rsidR="00000000" w:rsidRPr="00000000">
        <w:rPr>
          <w:rtl w:val="0"/>
        </w:rPr>
        <w:t xml:space="preserve"> - Como la capital del país, la </w:t>
      </w:r>
      <w:r w:rsidDel="00000000" w:rsidR="00000000" w:rsidRPr="00000000">
        <w:rPr>
          <w:b w:val="1"/>
          <w:rtl w:val="0"/>
        </w:rPr>
        <w:t xml:space="preserve">Ciudad de México</w:t>
      </w:r>
      <w:r w:rsidDel="00000000" w:rsidR="00000000" w:rsidRPr="00000000">
        <w:rPr>
          <w:rtl w:val="0"/>
        </w:rPr>
        <w:t xml:space="preserve"> es una urbe vibrante, con una economía próspera, una riqueza cultural incomparable y una sociedad diversa e inclusiva, que abre las puertas de México y América Latina al mundo.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Con una población que supera las </w:t>
      </w:r>
      <w:r w:rsidDel="00000000" w:rsidR="00000000" w:rsidRPr="00000000">
        <w:rPr>
          <w:rtl w:val="0"/>
        </w:rPr>
        <w:t xml:space="preserve">nueve</w:t>
      </w:r>
      <w:r w:rsidDel="00000000" w:rsidR="00000000" w:rsidRPr="00000000">
        <w:rPr>
          <w:rtl w:val="0"/>
        </w:rPr>
        <w:t xml:space="preserve"> millones de personas, y una cifra de turistas que en 2022 sumó cerca de </w:t>
      </w:r>
      <w:r w:rsidDel="00000000" w:rsidR="00000000" w:rsidRPr="00000000">
        <w:rPr>
          <w:rtl w:val="0"/>
        </w:rPr>
        <w:t xml:space="preserve">12 millones de</w:t>
      </w:r>
      <w:r w:rsidDel="00000000" w:rsidR="00000000" w:rsidRPr="00000000">
        <w:rPr>
          <w:rtl w:val="0"/>
        </w:rPr>
        <w:t xml:space="preserve"> visitantes, la “Ciudad de los Palacios” necesita alternativas tecnológicas de movilidad que estén al alcance de todas y todos.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Es en este contexto que </w:t>
      </w:r>
      <w:r w:rsidDel="00000000" w:rsidR="00000000" w:rsidRPr="00000000">
        <w:rPr>
          <w:b w:val="1"/>
          <w:rtl w:val="0"/>
        </w:rPr>
        <w:t xml:space="preserve">inDrive</w:t>
      </w:r>
      <w:r w:rsidDel="00000000" w:rsidR="00000000" w:rsidRPr="00000000">
        <w:rPr>
          <w:rtl w:val="0"/>
        </w:rPr>
        <w:t xml:space="preserve">, la plataforma global de movilidad y servicios urbanos de más rápido crecimiento en el mundo, continúa ampliando su huella de impacto positivo en el país y ahora cuenta con la </w:t>
      </w:r>
      <w:r w:rsidDel="00000000" w:rsidR="00000000" w:rsidRPr="00000000">
        <w:rPr>
          <w:b w:val="1"/>
          <w:rtl w:val="0"/>
        </w:rPr>
        <w:t xml:space="preserve">constancia de registro</w:t>
      </w:r>
      <w:r w:rsidDel="00000000" w:rsidR="00000000" w:rsidRPr="00000000">
        <w:rPr>
          <w:rtl w:val="0"/>
        </w:rPr>
        <w:t xml:space="preserve"> en la entidad capital.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“Nuestro compromiso es continuar siendo una opción de cambio para la transformación efectiva de la Ciudad, de la mano de las autoridades y las comunidades que diariamente nos brindan su confianza. Es gracias al reconocido profesionalismo de los servidores públicos capitalinos y al respaldo de nuestros usuarios que la CDMX se consolida como uno de los motores más importantes para </w:t>
      </w:r>
      <w:r w:rsidDel="00000000" w:rsidR="00000000" w:rsidRPr="00000000">
        <w:rPr>
          <w:rtl w:val="0"/>
        </w:rPr>
        <w:t xml:space="preserve">la expansión nacional y </w:t>
      </w:r>
      <w:r w:rsidDel="00000000" w:rsidR="00000000" w:rsidRPr="00000000">
        <w:rPr>
          <w:rtl w:val="0"/>
        </w:rPr>
        <w:t xml:space="preserve">global de inDrive”, afirmó </w:t>
      </w:r>
      <w:r w:rsidDel="00000000" w:rsidR="00000000" w:rsidRPr="00000000">
        <w:rPr>
          <w:b w:val="1"/>
          <w:rtl w:val="0"/>
        </w:rPr>
        <w:t xml:space="preserve">Alfonso Ramos</w:t>
      </w:r>
      <w:r w:rsidDel="00000000" w:rsidR="00000000" w:rsidRPr="00000000">
        <w:rPr>
          <w:rtl w:val="0"/>
        </w:rPr>
        <w:t xml:space="preserve">, Titular del Área de Relaciones Gubernamentales de inDrive para Latinoamérica.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En el país, los viajes solicitados por medio de la plataforma se han incrementado en un 30%, lo que demuestra la creciente preferencia de las personas por la aplicación. </w:t>
      </w:r>
      <w:r w:rsidDel="00000000" w:rsidR="00000000" w:rsidRPr="00000000">
        <w:rPr>
          <w:rtl w:val="0"/>
        </w:rPr>
        <w:t xml:space="preserve">Así, la vertical de Viajes Urbanos de inDrive se expande en México, sumando ciudades para seguir brindando viajes con tarifas justas.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La seguridad, pilar fundamental para el desarrollo</w:t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Además del modelo de </w:t>
      </w:r>
      <w:r w:rsidDel="00000000" w:rsidR="00000000" w:rsidRPr="00000000">
        <w:rPr>
          <w:b w:val="1"/>
          <w:rtl w:val="0"/>
        </w:rPr>
        <w:t xml:space="preserve">negociación de tarifas entre usuarios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i w:val="1"/>
          <w:rtl w:val="0"/>
        </w:rPr>
        <w:t xml:space="preserve">Peer to Peer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, del cual inDrive es </w:t>
      </w:r>
      <w:r w:rsidDel="00000000" w:rsidR="00000000" w:rsidRPr="00000000">
        <w:rPr>
          <w:rtl w:val="0"/>
        </w:rPr>
        <w:t xml:space="preserve">pioner</w:t>
      </w:r>
      <w:r w:rsidDel="00000000" w:rsidR="00000000" w:rsidRPr="00000000">
        <w:rPr>
          <w:rtl w:val="0"/>
        </w:rPr>
        <w:t xml:space="preserve">o en el sector de viajes por aplicación </w:t>
      </w:r>
      <w:r w:rsidDel="00000000" w:rsidR="00000000" w:rsidRPr="00000000">
        <w:rPr>
          <w:highlight w:val="white"/>
          <w:rtl w:val="0"/>
        </w:rPr>
        <w:t xml:space="preserve">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con el que la app ha devuelto la libertad de elección a las personas, la plataforma se coloca al frente de la industria con base en el cobro por uso de la aplicación más bajo del mercado, lo que beneficia a las y los conductores.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inDrive cuenta con </w:t>
      </w:r>
      <w:r w:rsidDel="00000000" w:rsidR="00000000" w:rsidRPr="00000000">
        <w:rPr>
          <w:b w:val="1"/>
          <w:rtl w:val="0"/>
        </w:rPr>
        <w:t xml:space="preserve">14 funciones de seguridad en México</w:t>
      </w:r>
      <w:r w:rsidDel="00000000" w:rsidR="00000000" w:rsidRPr="00000000">
        <w:rPr>
          <w:rtl w:val="0"/>
        </w:rPr>
        <w:t xml:space="preserve">, en armonía con las mejores prácticas de la industria y en constante evolución para seguir robusteciendo su ecosistema de seguridad, incorporando más herramientas con base en la mejora continua.  </w:t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Con este firme compromiso</w:t>
      </w:r>
      <w:r w:rsidDel="00000000" w:rsidR="00000000" w:rsidRPr="00000000">
        <w:rPr>
          <w:rtl w:val="0"/>
        </w:rPr>
        <w:t xml:space="preserve">, la</w:t>
      </w:r>
      <w:r w:rsidDel="00000000" w:rsidR="00000000" w:rsidRPr="00000000">
        <w:rPr>
          <w:rtl w:val="0"/>
        </w:rPr>
        <w:t xml:space="preserve"> aplicación acelera su crecimiento, robusteciendo su presencia en América Latina, región donde sigue ganando terreno en países como Colombia, Brasil, Panamá, Perú y Costa Rica. A nivel global, la plataforma está presente en más de 600 ciudades del planeta</w:t>
      </w:r>
      <w:r w:rsidDel="00000000" w:rsidR="00000000" w:rsidRPr="00000000">
        <w:rPr>
          <w:rtl w:val="0"/>
        </w:rPr>
        <w:t xml:space="preserve"> y durante 2022 fue la segunda app de movilidad urbana más descargada del mundo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###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color w:val="4a86e8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Sobre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inDrive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inDrive es una plataforma global de movilidad y servicios urbanos con sede en Mountain View, California, EUA. La aplicación de inDrive ha sido descargada más de 175 millones de veces y fue la segunda app de movilidad más descargada en 2022. Además de viajes compartidos, </w:t>
      </w:r>
      <w:r w:rsidDel="00000000" w:rsidR="00000000" w:rsidRPr="00000000">
        <w:rPr>
          <w:sz w:val="20"/>
          <w:szCs w:val="20"/>
          <w:rtl w:val="0"/>
        </w:rPr>
        <w:t xml:space="preserve">inDrive</w:t>
      </w:r>
      <w:r w:rsidDel="00000000" w:rsidR="00000000" w:rsidRPr="00000000">
        <w:rPr>
          <w:sz w:val="20"/>
          <w:szCs w:val="20"/>
          <w:rtl w:val="0"/>
        </w:rPr>
        <w:t xml:space="preserve"> ofrece una extensa lista de servicios urbanos, incluyendo transportación ciudad a ciudad, fletes, servicios domésticos, entregas y búsqueda de empleo. 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inDrive opera en más de 40 países alrededor del mundo. Apoya a comunidades locales por medio de oportunidades de desarrollo basadas en el modelo de pago persona a persona (peer-to-peer), así como, programas de empoderamiento comunitario que contribuyen al desarrollo de la educación, deportes, artes, ciencias, igualdad de género y otras iniciativas prioritarias. 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visite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www.inDrive.com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para prensa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Another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Michelle de la Torre | Sr. PR Another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b w:val="1"/>
        </w:rPr>
      </w:pP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michelle.delatorre@another.co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ulish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62163" cy="73342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2500" l="3043" r="2826" t="13461"/>
                  <a:stretch>
                    <a:fillRect/>
                  </a:stretch>
                </pic:blipFill>
                <pic:spPr>
                  <a:xfrm>
                    <a:off x="0" y="0"/>
                    <a:ext cx="2062163" cy="733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line="276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indriver.com/es/home/" TargetMode="External"/><Relationship Id="rId7" Type="http://schemas.openxmlformats.org/officeDocument/2006/relationships/hyperlink" Target="https://indrive.com/es/home" TargetMode="External"/><Relationship Id="rId8" Type="http://schemas.openxmlformats.org/officeDocument/2006/relationships/hyperlink" Target="mailto:michelle.delatorre@another.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lish-regular.ttf"/><Relationship Id="rId2" Type="http://schemas.openxmlformats.org/officeDocument/2006/relationships/font" Target="fonts/Mulish-bold.ttf"/><Relationship Id="rId3" Type="http://schemas.openxmlformats.org/officeDocument/2006/relationships/font" Target="fonts/Mulish-italic.ttf"/><Relationship Id="rId4" Type="http://schemas.openxmlformats.org/officeDocument/2006/relationships/font" Target="fonts/Mulish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